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FF" w:rsidRDefault="00596AFF" w:rsidP="00596AFF">
      <w:pPr>
        <w:ind w:right="-568" w:hanging="284"/>
        <w:jc w:val="center"/>
        <w:rPr>
          <w:lang w:eastAsia="ru-RU"/>
        </w:rPr>
      </w:pPr>
      <w:bookmarkStart w:id="0" w:name="_GoBack"/>
      <w:bookmarkEnd w:id="0"/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FF" w:rsidRDefault="00596AFF" w:rsidP="00596AFF">
      <w:pPr>
        <w:ind w:right="-568" w:hanging="284"/>
        <w:jc w:val="center"/>
        <w:rPr>
          <w:sz w:val="26"/>
        </w:rPr>
      </w:pPr>
    </w:p>
    <w:p w:rsidR="00596AFF" w:rsidRDefault="00596AFF" w:rsidP="00596AFF">
      <w:pPr>
        <w:ind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596AFF" w:rsidRDefault="00596AFF" w:rsidP="00596AFF">
      <w:pPr>
        <w:ind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596AFF" w:rsidRDefault="00596AFF" w:rsidP="00596AFF">
      <w:pPr>
        <w:ind w:right="-568" w:hanging="284"/>
        <w:jc w:val="center"/>
        <w:rPr>
          <w:sz w:val="34"/>
          <w:szCs w:val="34"/>
        </w:rPr>
      </w:pPr>
    </w:p>
    <w:p w:rsidR="00596AFF" w:rsidRDefault="00596AFF" w:rsidP="00596AFF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596AFF" w:rsidRDefault="00596AFF" w:rsidP="00596AFF">
      <w:pPr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596AFF" w:rsidRDefault="00596AFF" w:rsidP="00596AFF">
      <w:pPr>
        <w:ind w:left="-142"/>
        <w:rPr>
          <w:b/>
          <w:bCs/>
          <w:color w:val="000000"/>
          <w:sz w:val="26"/>
          <w:szCs w:val="26"/>
        </w:rPr>
      </w:pPr>
    </w:p>
    <w:p w:rsidR="00596AFF" w:rsidRDefault="00596AFF" w:rsidP="00596AFF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07 февраля 2023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2/5-СД  _</w:t>
      </w:r>
    </w:p>
    <w:p w:rsidR="00D2685D" w:rsidRDefault="00D2685D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86A" w:rsidRPr="00AE3E40" w:rsidRDefault="0095686A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E4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 w:rsidRPr="00AE3E40">
        <w:rPr>
          <w:rFonts w:ascii="Times New Roman" w:eastAsia="Calibri" w:hAnsi="Times New Roman" w:cs="Times New Roman"/>
          <w:b/>
          <w:sz w:val="28"/>
          <w:szCs w:val="28"/>
        </w:rPr>
        <w:t>Лосиноостровский</w:t>
      </w:r>
      <w:proofErr w:type="spellEnd"/>
      <w:r w:rsidRPr="00AE3E40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AE3E40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AE3E40">
        <w:rPr>
          <w:rFonts w:ascii="Times New Roman" w:eastAsia="Calibri" w:hAnsi="Times New Roman" w:cs="Times New Roman"/>
          <w:b/>
          <w:sz w:val="28"/>
          <w:szCs w:val="28"/>
        </w:rPr>
        <w:t>20 декабря 2022 года № 7/1-СД</w:t>
      </w:r>
    </w:p>
    <w:p w:rsidR="00B91524" w:rsidRPr="00D2685D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91524" w:rsidRPr="00D2685D" w:rsidRDefault="00B91524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6DC" w:rsidRPr="00D2685D" w:rsidRDefault="00C566DC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1524" w:rsidRPr="00AE3E40" w:rsidRDefault="0095686A" w:rsidP="0095686A">
      <w:pPr>
        <w:pStyle w:val="ConsPlusNormal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города Москвы на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4 и 2025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постановлением Правительства Москвы от 17 декабря 2013 года № 853-ПП «Об утверждении порядков предоставления межбюджетных трансфертов из бюджета города Москвы бюджетам внутригородских муниципальных образований», Положением о бюджетном процессе в муниципальном округе </w:t>
      </w:r>
      <w:proofErr w:type="spellStart"/>
      <w:r w:rsidRPr="00AE3E40">
        <w:rPr>
          <w:rFonts w:ascii="Times New Roman" w:hAnsi="Times New Roman" w:cs="Times New Roman"/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AE3E40">
        <w:rPr>
          <w:rFonts w:ascii="Times New Roman" w:hAnsi="Times New Roman" w:cs="Times New Roman"/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от 21 апреля 2021 года № 5/5-СД,  </w:t>
      </w:r>
      <w:r w:rsidRPr="00AE3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AE3E40">
        <w:rPr>
          <w:rFonts w:ascii="Times New Roman" w:hAnsi="Times New Roman" w:cs="Times New Roman"/>
          <w:b/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="00B91524" w:rsidRPr="00AE3E40">
        <w:rPr>
          <w:rFonts w:ascii="Times New Roman" w:hAnsi="Times New Roman" w:cs="Times New Roman"/>
          <w:b/>
          <w:sz w:val="28"/>
          <w:szCs w:val="28"/>
        </w:rPr>
        <w:t>:</w:t>
      </w:r>
    </w:p>
    <w:p w:rsidR="0095686A" w:rsidRPr="00AE3E40" w:rsidRDefault="00B91524" w:rsidP="0095686A">
      <w:pPr>
        <w:suppressAutoHyphens w:val="0"/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</w:rPr>
        <w:t>1. </w:t>
      </w:r>
      <w:r w:rsidR="0095686A" w:rsidRPr="00AE3E40">
        <w:rPr>
          <w:sz w:val="28"/>
          <w:szCs w:val="28"/>
          <w:lang w:eastAsia="ru-RU"/>
        </w:rPr>
        <w:t xml:space="preserve">Внести изменения в решение Совета депутатов муниципального округа </w:t>
      </w:r>
      <w:proofErr w:type="spellStart"/>
      <w:r w:rsidR="0095686A" w:rsidRPr="00AE3E40">
        <w:rPr>
          <w:sz w:val="28"/>
          <w:szCs w:val="28"/>
          <w:lang w:eastAsia="ru-RU"/>
        </w:rPr>
        <w:t>Лосиноостровский</w:t>
      </w:r>
      <w:proofErr w:type="spellEnd"/>
      <w:r w:rsidR="0095686A" w:rsidRPr="00AE3E40">
        <w:rPr>
          <w:sz w:val="28"/>
          <w:szCs w:val="28"/>
          <w:lang w:eastAsia="ru-RU"/>
        </w:rPr>
        <w:t xml:space="preserve"> от 20 декабря 2022 года № 7/1-СД «О бюджете муниципального округа </w:t>
      </w:r>
      <w:proofErr w:type="spellStart"/>
      <w:r w:rsidR="0095686A" w:rsidRPr="00AE3E40">
        <w:rPr>
          <w:sz w:val="28"/>
          <w:szCs w:val="28"/>
          <w:lang w:eastAsia="ru-RU"/>
        </w:rPr>
        <w:t>Лосиноостровский</w:t>
      </w:r>
      <w:proofErr w:type="spellEnd"/>
      <w:r w:rsidR="0095686A" w:rsidRPr="00AE3E40">
        <w:rPr>
          <w:sz w:val="28"/>
          <w:szCs w:val="28"/>
          <w:lang w:eastAsia="ru-RU"/>
        </w:rPr>
        <w:t xml:space="preserve"> на 2023 год и плановый период 2024 и 2025 годов»: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1.1. подпункт 1.1.1 пункта 1 решения изложить в следующей редакции: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«1.1.1) общий объем доходов в сумме 24</w:t>
      </w:r>
      <w:r w:rsidRPr="00AE3E40">
        <w:rPr>
          <w:sz w:val="28"/>
          <w:szCs w:val="28"/>
          <w:lang w:val="en-US" w:eastAsia="ru-RU"/>
        </w:rPr>
        <w:t> </w:t>
      </w:r>
      <w:r w:rsidRPr="00AE3E40">
        <w:rPr>
          <w:sz w:val="28"/>
          <w:szCs w:val="28"/>
          <w:lang w:eastAsia="ru-RU"/>
        </w:rPr>
        <w:t>811.8 тыс. рублей;»;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1.2. подпункт 1.1.2 пункта 1 решения изложить в следующей редакции: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«1.1.2) общий объем расходов в сумме 26</w:t>
      </w:r>
      <w:r w:rsidRPr="00AE3E40">
        <w:rPr>
          <w:sz w:val="28"/>
          <w:szCs w:val="28"/>
          <w:lang w:val="en-US" w:eastAsia="ru-RU"/>
        </w:rPr>
        <w:t> </w:t>
      </w:r>
      <w:r w:rsidRPr="00AE3E40">
        <w:rPr>
          <w:sz w:val="28"/>
          <w:szCs w:val="28"/>
          <w:lang w:eastAsia="ru-RU"/>
        </w:rPr>
        <w:t>139.5 тыс. рублей;»;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lastRenderedPageBreak/>
        <w:t xml:space="preserve">      1.3. подпункт</w:t>
      </w:r>
      <w:r w:rsidR="00FB12AF" w:rsidRPr="00AE3E40">
        <w:rPr>
          <w:sz w:val="28"/>
          <w:szCs w:val="28"/>
          <w:lang w:eastAsia="ru-RU"/>
        </w:rPr>
        <w:t xml:space="preserve"> 1.9 пункта 1 решения изложить в следующей редакции:</w:t>
      </w:r>
      <w:r w:rsidRPr="00AE3E40">
        <w:rPr>
          <w:sz w:val="28"/>
          <w:szCs w:val="28"/>
          <w:lang w:eastAsia="ru-RU"/>
        </w:rPr>
        <w:t xml:space="preserve">      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«1.9. Объем межбюджетных трансфертов, получаемых их бюджета города Москвы в 202</w:t>
      </w:r>
      <w:r w:rsidR="00FB12AF" w:rsidRPr="00AE3E40">
        <w:rPr>
          <w:sz w:val="28"/>
          <w:szCs w:val="28"/>
          <w:lang w:eastAsia="ru-RU"/>
        </w:rPr>
        <w:t xml:space="preserve">3 </w:t>
      </w:r>
      <w:r w:rsidRPr="00AE3E40">
        <w:rPr>
          <w:sz w:val="28"/>
          <w:szCs w:val="28"/>
          <w:lang w:eastAsia="ru-RU"/>
        </w:rPr>
        <w:t xml:space="preserve">году в сумме 2 </w:t>
      </w:r>
      <w:r w:rsidR="00FB12AF" w:rsidRPr="00AE3E40">
        <w:rPr>
          <w:sz w:val="28"/>
          <w:szCs w:val="28"/>
          <w:lang w:eastAsia="ru-RU"/>
        </w:rPr>
        <w:t>640</w:t>
      </w:r>
      <w:r w:rsidRPr="00AE3E40">
        <w:rPr>
          <w:sz w:val="28"/>
          <w:szCs w:val="28"/>
          <w:lang w:eastAsia="ru-RU"/>
        </w:rPr>
        <w:t>,00 тыс. рублей, 202</w:t>
      </w:r>
      <w:r w:rsidR="00FB12AF" w:rsidRPr="00AE3E40">
        <w:rPr>
          <w:sz w:val="28"/>
          <w:szCs w:val="28"/>
          <w:lang w:eastAsia="ru-RU"/>
        </w:rPr>
        <w:t>4</w:t>
      </w:r>
      <w:r w:rsidRPr="00AE3E40">
        <w:rPr>
          <w:sz w:val="28"/>
          <w:szCs w:val="28"/>
          <w:lang w:eastAsia="ru-RU"/>
        </w:rPr>
        <w:t xml:space="preserve"> году в сумме 0,00 тыс. рублей, 202</w:t>
      </w:r>
      <w:r w:rsidR="00FB12AF" w:rsidRPr="00AE3E40">
        <w:rPr>
          <w:sz w:val="28"/>
          <w:szCs w:val="28"/>
          <w:lang w:eastAsia="ru-RU"/>
        </w:rPr>
        <w:t>5</w:t>
      </w:r>
      <w:r w:rsidRPr="00AE3E40">
        <w:rPr>
          <w:sz w:val="28"/>
          <w:szCs w:val="28"/>
          <w:lang w:eastAsia="ru-RU"/>
        </w:rPr>
        <w:t xml:space="preserve"> году в сумме 0,00 тыс. рублей.»;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</w:t>
      </w:r>
      <w:r w:rsidR="00FB12AF" w:rsidRPr="00AE3E40">
        <w:rPr>
          <w:sz w:val="28"/>
          <w:szCs w:val="28"/>
          <w:lang w:eastAsia="ru-RU"/>
        </w:rPr>
        <w:t>4</w:t>
      </w:r>
      <w:r w:rsidRPr="00AE3E40">
        <w:rPr>
          <w:sz w:val="28"/>
          <w:szCs w:val="28"/>
          <w:lang w:eastAsia="ru-RU"/>
        </w:rPr>
        <w:t>. приложение 1 к решению изложить в редакции согласно приложению 1 к настоящему решению;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</w:t>
      </w:r>
      <w:r w:rsidR="00FB12AF" w:rsidRPr="00AE3E40">
        <w:rPr>
          <w:sz w:val="28"/>
          <w:szCs w:val="28"/>
          <w:lang w:eastAsia="ru-RU"/>
        </w:rPr>
        <w:t>5</w:t>
      </w:r>
      <w:r w:rsidRPr="00AE3E40">
        <w:rPr>
          <w:sz w:val="28"/>
          <w:szCs w:val="28"/>
          <w:lang w:eastAsia="ru-RU"/>
        </w:rPr>
        <w:t>. приложение 3 к решению изложить в редакции согласно приложению 2 к настоящему решению;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</w:t>
      </w:r>
      <w:r w:rsidR="00FB12AF" w:rsidRPr="00AE3E40">
        <w:rPr>
          <w:sz w:val="28"/>
          <w:szCs w:val="28"/>
          <w:lang w:eastAsia="ru-RU"/>
        </w:rPr>
        <w:t>6</w:t>
      </w:r>
      <w:r w:rsidRPr="00AE3E40">
        <w:rPr>
          <w:sz w:val="28"/>
          <w:szCs w:val="28"/>
          <w:lang w:eastAsia="ru-RU"/>
        </w:rPr>
        <w:t>. приложение 5 к решению изложить в редакции согласно приложению 3 к настоящему решению.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 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AE3E40">
        <w:rPr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3. Контроль за выполнением настоящего решения возложить на главу муниципального округа </w:t>
      </w:r>
      <w:proofErr w:type="spellStart"/>
      <w:r w:rsidRPr="00AE3E40">
        <w:rPr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sz w:val="28"/>
          <w:szCs w:val="28"/>
          <w:lang w:eastAsia="ru-RU"/>
        </w:rPr>
        <w:t xml:space="preserve"> Федорову А.А.</w:t>
      </w:r>
    </w:p>
    <w:p w:rsidR="00B91524" w:rsidRPr="00AE3E40" w:rsidRDefault="00B91524" w:rsidP="0095686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eastAsia="en-US"/>
        </w:rPr>
      </w:pPr>
    </w:p>
    <w:p w:rsidR="00B91524" w:rsidRPr="00AE3E40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Pr="00AE3E40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Pr="00AE3E40" w:rsidRDefault="00B91524" w:rsidP="00B91524">
      <w:pPr>
        <w:jc w:val="both"/>
        <w:rPr>
          <w:b/>
          <w:sz w:val="28"/>
          <w:szCs w:val="28"/>
          <w:lang w:eastAsia="ru-RU"/>
        </w:rPr>
      </w:pPr>
      <w:r w:rsidRPr="00AE3E40"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Pr="00AE3E40" w:rsidRDefault="00B91524" w:rsidP="00B91524">
      <w:pPr>
        <w:jc w:val="both"/>
        <w:rPr>
          <w:b/>
          <w:sz w:val="28"/>
          <w:szCs w:val="28"/>
          <w:lang w:eastAsia="en-US"/>
        </w:rPr>
      </w:pPr>
      <w:r w:rsidRPr="00AE3E40">
        <w:rPr>
          <w:b/>
          <w:sz w:val="28"/>
          <w:szCs w:val="28"/>
          <w:lang w:eastAsia="ru-RU"/>
        </w:rPr>
        <w:t xml:space="preserve">округа </w:t>
      </w:r>
      <w:proofErr w:type="spellStart"/>
      <w:r w:rsidRPr="00AE3E40">
        <w:rPr>
          <w:b/>
          <w:sz w:val="28"/>
          <w:szCs w:val="28"/>
          <w:lang w:eastAsia="ru-RU"/>
        </w:rPr>
        <w:t>Лосиноостровский</w:t>
      </w:r>
      <w:proofErr w:type="spellEnd"/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    </w:t>
      </w:r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</w:t>
      </w:r>
      <w:r w:rsidRPr="00AE3E40"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D2685D" w:rsidRDefault="00D2685D" w:rsidP="00D2685D">
      <w:pPr>
        <w:jc w:val="both"/>
        <w:rPr>
          <w:sz w:val="26"/>
          <w:szCs w:val="26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D2685D" w:rsidRDefault="00D2685D" w:rsidP="00D2685D">
      <w:pPr>
        <w:jc w:val="both"/>
        <w:rPr>
          <w:sz w:val="22"/>
          <w:szCs w:val="22"/>
        </w:rPr>
      </w:pPr>
    </w:p>
    <w:p w:rsidR="003649CD" w:rsidRDefault="003649CD" w:rsidP="003649C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596AFF">
          <w:headerReference w:type="default" r:id="rId8"/>
          <w:pgSz w:w="11906" w:h="16838"/>
          <w:pgMar w:top="567" w:right="991" w:bottom="993" w:left="1080" w:header="0" w:footer="0" w:gutter="0"/>
          <w:cols w:space="720"/>
          <w:formProt w:val="0"/>
        </w:sectPr>
      </w:pPr>
    </w:p>
    <w:p w:rsidR="00D2685D" w:rsidRPr="00941718" w:rsidRDefault="00B91524" w:rsidP="00D2685D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D2685D" w:rsidRPr="00941718">
        <w:rPr>
          <w:rFonts w:eastAsia="Calibri"/>
          <w:sz w:val="22"/>
          <w:szCs w:val="22"/>
        </w:rPr>
        <w:t>Приложение 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07 февраля 2023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2/5-СД</w:t>
      </w:r>
    </w:p>
    <w:p w:rsidR="00D2685D" w:rsidRDefault="00D2685D" w:rsidP="00D2685D">
      <w:pPr>
        <w:ind w:firstLine="1034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</w:p>
    <w:p w:rsidR="00B91524" w:rsidRPr="00D2685D" w:rsidRDefault="00D2685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</w:t>
      </w:r>
      <w:r w:rsidR="00B91524" w:rsidRPr="00D2685D">
        <w:rPr>
          <w:rFonts w:eastAsia="Calibri"/>
          <w:sz w:val="22"/>
          <w:szCs w:val="22"/>
        </w:rPr>
        <w:t>Приложение 1</w:t>
      </w:r>
    </w:p>
    <w:p w:rsidR="00B91524" w:rsidRPr="00D2685D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D2685D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D2685D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D2685D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D2685D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D2685D" w:rsidRDefault="00D2685D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</w:t>
      </w:r>
      <w:proofErr w:type="spellStart"/>
      <w:r>
        <w:rPr>
          <w:b/>
          <w:bCs/>
          <w:kern w:val="2"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kern w:val="2"/>
          <w:sz w:val="28"/>
          <w:szCs w:val="28"/>
          <w:lang w:eastAsia="ar-SA"/>
        </w:rPr>
        <w:t xml:space="preserve"> на 202</w:t>
      </w:r>
      <w:r w:rsidR="0078762B">
        <w:rPr>
          <w:b/>
          <w:bCs/>
          <w:kern w:val="2"/>
          <w:sz w:val="28"/>
          <w:szCs w:val="28"/>
          <w:lang w:eastAsia="ar-SA"/>
        </w:rPr>
        <w:t>3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14045" w:type="dxa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D2685D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91524" w:rsidTr="00FB12AF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B12AF" w:rsidRDefault="00B91524" w:rsidP="009C5B09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FB12AF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C5B09" w:rsidRDefault="00B91524" w:rsidP="009C5B09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FB12AF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FB12AF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12 521,8</w:t>
            </w:r>
          </w:p>
        </w:tc>
      </w:tr>
      <w:tr w:rsidR="00B91524" w:rsidTr="00FB12AF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FB12AF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 500,0</w:t>
            </w:r>
          </w:p>
        </w:tc>
      </w:tr>
      <w:tr w:rsidR="00D2685D" w:rsidTr="00D2685D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 w:rsidP="00D2685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 w:rsidP="00D2685D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2685D" w:rsidRDefault="00D2685D" w:rsidP="00D2685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FB12AF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FB12AF">
            <w:pPr>
              <w:pStyle w:val="affb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9C5B09">
            <w:pPr>
              <w:pStyle w:val="affb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FB12AF" w:rsidRDefault="00FB12AF" w:rsidP="00FB12A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2 640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0</w:t>
            </w:r>
          </w:p>
        </w:tc>
      </w:tr>
      <w:tr w:rsidR="00FB12AF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FB12AF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FB12AF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Default="00FB12AF" w:rsidP="00FB12A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FB12AF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FB12AF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900 2 02 49999 03 0000 150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Pr="006C1453" w:rsidRDefault="00FB12AF" w:rsidP="00FB12AF">
            <w:pPr>
              <w:pStyle w:val="aff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Default="00FB12AF" w:rsidP="00FB12A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FB12AF" w:rsidTr="00FB12AF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B12AF" w:rsidRDefault="00FB12AF" w:rsidP="00FB12AF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B12AF" w:rsidRDefault="00FB12AF" w:rsidP="00FB12AF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B12AF" w:rsidRDefault="00FB12AF" w:rsidP="00FB12AF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24 811,8</w:t>
            </w:r>
          </w:p>
        </w:tc>
      </w:tr>
    </w:tbl>
    <w:p w:rsidR="009C5B09" w:rsidRDefault="009C5B09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D2685D">
      <w:pPr>
        <w:suppressAutoHyphens w:val="0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D2685D" w:rsidRPr="00941718" w:rsidRDefault="00D2685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07 февраля 2023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2/5-СД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D2685D">
        <w:rPr>
          <w:rFonts w:eastAsia="Calibri"/>
          <w:sz w:val="22"/>
          <w:szCs w:val="22"/>
        </w:rPr>
        <w:t>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9C5B09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78762B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муниципального округа </w:t>
            </w: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Лосиноостровский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22 691,6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4 325,6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D148AC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8971FB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67585A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9C5B09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9C5B09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D2685D" w:rsidTr="00D2685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C5B09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C5B09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D2685D" w:rsidRPr="00941718" w:rsidRDefault="00D2685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3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D2685D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07 февраля 2023</w:t>
      </w:r>
      <w:r w:rsidRPr="00D2685D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AE3E40">
        <w:rPr>
          <w:bCs/>
          <w:color w:val="000000"/>
          <w:spacing w:val="-6"/>
          <w:sz w:val="22"/>
          <w:szCs w:val="22"/>
          <w:lang w:eastAsia="ru-RU"/>
        </w:rPr>
        <w:t>2/5-СД</w:t>
      </w:r>
    </w:p>
    <w:p w:rsidR="00123C07" w:rsidRPr="00941718" w:rsidRDefault="00123C07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Pr="00941718" w:rsidRDefault="009C5B09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123C07">
        <w:rPr>
          <w:rFonts w:eastAsia="Calibri"/>
          <w:sz w:val="22"/>
          <w:szCs w:val="22"/>
        </w:rPr>
        <w:t>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123C07" w:rsidRDefault="00123C07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C566DC" w:rsidRPr="00123C07" w:rsidRDefault="00B91524" w:rsidP="00123C0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CB36AD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23C07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22 691,</w:t>
            </w:r>
            <w:r w:rsidR="00A508FC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4 325,6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123C07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123C0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123C07" w:rsidTr="00123C07">
        <w:trPr>
          <w:trHeight w:val="236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123C07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D148A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9C5B09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8971FB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67585A" w:rsidRDefault="00A508FC" w:rsidP="00A508FC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A508FC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A508FC" w:rsidTr="00123C07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A508FC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A508FC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A508FC">
      <w:pgSz w:w="16838" w:h="11906" w:orient="landscape"/>
      <w:pgMar w:top="851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29" w:rsidRDefault="00366829" w:rsidP="00EF234C">
      <w:r>
        <w:separator/>
      </w:r>
    </w:p>
  </w:endnote>
  <w:endnote w:type="continuationSeparator" w:id="0">
    <w:p w:rsidR="00366829" w:rsidRDefault="00366829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29" w:rsidRDefault="00366829" w:rsidP="00EF234C">
      <w:r>
        <w:separator/>
      </w:r>
    </w:p>
  </w:footnote>
  <w:footnote w:type="continuationSeparator" w:id="0">
    <w:p w:rsidR="00366829" w:rsidRDefault="00366829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40" w:rsidRDefault="00AE3E4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71D25"/>
    <w:rsid w:val="00095297"/>
    <w:rsid w:val="000E78A9"/>
    <w:rsid w:val="00123C07"/>
    <w:rsid w:val="0018415B"/>
    <w:rsid w:val="001B40C0"/>
    <w:rsid w:val="001C67FB"/>
    <w:rsid w:val="00213772"/>
    <w:rsid w:val="00237E3F"/>
    <w:rsid w:val="00241C8F"/>
    <w:rsid w:val="002A5957"/>
    <w:rsid w:val="002C13C6"/>
    <w:rsid w:val="0031539C"/>
    <w:rsid w:val="00323C86"/>
    <w:rsid w:val="003649CD"/>
    <w:rsid w:val="00366829"/>
    <w:rsid w:val="003C2E97"/>
    <w:rsid w:val="003D70D0"/>
    <w:rsid w:val="00526FCE"/>
    <w:rsid w:val="00541A70"/>
    <w:rsid w:val="00596AFF"/>
    <w:rsid w:val="005B0BAF"/>
    <w:rsid w:val="00655C14"/>
    <w:rsid w:val="00685B31"/>
    <w:rsid w:val="006D437F"/>
    <w:rsid w:val="006F2969"/>
    <w:rsid w:val="0078762B"/>
    <w:rsid w:val="00807378"/>
    <w:rsid w:val="0087304D"/>
    <w:rsid w:val="00882DBF"/>
    <w:rsid w:val="008B1B67"/>
    <w:rsid w:val="008F39CD"/>
    <w:rsid w:val="00941718"/>
    <w:rsid w:val="009505B4"/>
    <w:rsid w:val="0095686A"/>
    <w:rsid w:val="00982C22"/>
    <w:rsid w:val="0099759D"/>
    <w:rsid w:val="009C5B09"/>
    <w:rsid w:val="009D51B4"/>
    <w:rsid w:val="00A30A08"/>
    <w:rsid w:val="00A31ACF"/>
    <w:rsid w:val="00A46B1F"/>
    <w:rsid w:val="00A508FC"/>
    <w:rsid w:val="00A700F6"/>
    <w:rsid w:val="00A92832"/>
    <w:rsid w:val="00AA6A3B"/>
    <w:rsid w:val="00AB2864"/>
    <w:rsid w:val="00AE3E40"/>
    <w:rsid w:val="00B41B97"/>
    <w:rsid w:val="00B87D3C"/>
    <w:rsid w:val="00B91524"/>
    <w:rsid w:val="00BA0B84"/>
    <w:rsid w:val="00C566DC"/>
    <w:rsid w:val="00CB36AD"/>
    <w:rsid w:val="00CC2883"/>
    <w:rsid w:val="00D057BE"/>
    <w:rsid w:val="00D2685D"/>
    <w:rsid w:val="00D740EC"/>
    <w:rsid w:val="00D95BA0"/>
    <w:rsid w:val="00DB6306"/>
    <w:rsid w:val="00E079AE"/>
    <w:rsid w:val="00E8705E"/>
    <w:rsid w:val="00E9435E"/>
    <w:rsid w:val="00EA149C"/>
    <w:rsid w:val="00EE2282"/>
    <w:rsid w:val="00EF234C"/>
    <w:rsid w:val="00F50397"/>
    <w:rsid w:val="00F74BB0"/>
    <w:rsid w:val="00FA0E8D"/>
    <w:rsid w:val="00FB0DF8"/>
    <w:rsid w:val="00FB12AF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2</cp:revision>
  <cp:lastPrinted>2023-02-07T11:25:00Z</cp:lastPrinted>
  <dcterms:created xsi:type="dcterms:W3CDTF">2023-02-20T11:50:00Z</dcterms:created>
  <dcterms:modified xsi:type="dcterms:W3CDTF">2023-02-20T11:50:00Z</dcterms:modified>
</cp:coreProperties>
</file>